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pPr>
      <w:r>
        <w:rPr>
          <w:sz w:val="20"/>
          <w:b w:val="on"/>
        </w:rPr>
        <w:t xml:space="preserve">Название документа</w:t>
      </w:r>
    </w:p>
    <w:p>
      <w:pPr>
        <w:pStyle w:val="0"/>
        <w:jc w:val="both"/>
      </w:pPr>
      <w:r>
        <w:rPr>
          <w:sz w:val="20"/>
        </w:rPr>
        <w:t xml:space="preserve">Готовое решение: Что нужно знать о заключении трудового договора с гражданином Белоруссии</w:t>
      </w:r>
    </w:p>
    <w:p>
      <w:pPr>
        <w:pStyle w:val="0"/>
        <w:jc w:val="both"/>
      </w:pPr>
      <w:r>
        <w:rPr>
          <w:sz w:val="20"/>
        </w:rPr>
        <w:t xml:space="preserve">(КонсультантПлюс, 2025)</w:t>
      </w:r>
    </w:p>
    <w:p>
      <w:pPr>
        <w:pStyle w:val="0"/>
        <w:spacing w:before="200" w:line-rule="auto"/>
      </w:pPr>
      <w:r>
        <w:rPr>
          <w:sz w:val="20"/>
          <w:b w:val="on"/>
        </w:rPr>
        <w:t xml:space="preserve">Текст документа</w:t>
      </w:r>
    </w:p>
    <w:p>
      <w:pPr>
        <w:pStyle w:val="0"/>
        <w:outlineLvl w:val="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right"/>
            </w:pPr>
            <w:r>
              <w:rPr>
                <w:sz w:val="20"/>
                <w:color w:val="392c69"/>
              </w:rPr>
              <w:t xml:space="preserve">КонсультантПлюс | Готовое решение | </w:t>
            </w:r>
            <w:r>
              <w:rPr>
                <w:sz w:val="20"/>
                <w:color w:val="392c69"/>
                <w:b w:val="on"/>
              </w:rPr>
              <w:t xml:space="preserve">Актуально на 18.04.2025</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180"/>
        <w:gridCol w:w="660"/>
        <w:gridCol w:w="9187"/>
        <w:gridCol w:w="180"/>
      </w:tblGrid>
      <w:tr>
        <w:tc>
          <w:tcPr>
            <w:tcW w:w="180" w:type="dxa"/>
            <w:tcMar>
              <w:top w:w="0" w:type="dxa"/>
              <w:left w:w="0" w:type="dxa"/>
              <w:bottom w:w="0" w:type="dxa"/>
              <w:right w:w="0" w:type="dxa"/>
            </w:tcMar>
            <w:shd w:val="clear" w:fill="ffffd9"/>
            <w:tcBorders>
              <w:top w:val="nil"/>
              <w:left w:val="nil"/>
              <w:bottom w:val="nil"/>
              <w:right w:val="nil"/>
            </w:tcBorders>
          </w:tcPr>
          <w:p/>
        </w:tc>
        <w:tc>
          <w:tcPr>
            <w:tcW w:w="660" w:type="dxa"/>
            <w:tcMar>
              <w:top w:w="180" w:type="dxa"/>
              <w:left w:w="0" w:type="dxa"/>
              <w:bottom w:w="180" w:type="dxa"/>
              <w:right w:w="0" w:type="dxa"/>
            </w:tcMar>
            <w:shd w:val="clear" w:fill="ffffd9"/>
            <w:tcBorders>
              <w:top w:val="nil"/>
              <w:left w:val="nil"/>
              <w:bottom w:val="nil"/>
              <w:right w:val="nil"/>
            </w:tcBorders>
          </w:tcPr>
          <w:p>
            <w:r>
              <w:drawing>
                <wp:inline distT="0" distB="0" distL="0" distR="0">
                  <wp:extent cx="304800" cy="3048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p>
        </w:tc>
        <w:tc>
          <w:tcPr>
            <w:tcW w:w="0" w:type="auto"/>
            <w:tcMar>
              <w:top w:w="180" w:type="dxa"/>
              <w:left w:w="0" w:type="dxa"/>
              <w:bottom w:w="180" w:type="dxa"/>
              <w:right w:w="0" w:type="dxa"/>
            </w:tcMar>
            <w:shd w:val="clear" w:fill="ffffd9"/>
            <w:tcBorders>
              <w:top w:val="nil"/>
              <w:left w:val="nil"/>
              <w:bottom w:val="nil"/>
              <w:right w:val="nil"/>
            </w:tcBorders>
          </w:tcPr>
          <w:p>
            <w:pPr>
              <w:pStyle w:val="0"/>
              <w:jc w:val="both"/>
            </w:pPr>
            <w:r>
              <w:rPr>
                <w:sz w:val="20"/>
              </w:rPr>
              <w:t xml:space="preserve">См. </w:t>
            </w:r>
            <w:r>
              <w:rPr>
                <w:sz w:val="20"/>
              </w:rPr>
              <w:t xml:space="preserve">Трудовой договор с гражданином Белоруссии. Создание и экспертиза в Конструкторе договоров</w:t>
            </w:r>
          </w:p>
        </w:tc>
        <w:tc>
          <w:tcPr>
            <w:tcW w:w="180" w:type="dxa"/>
            <w:tcMar>
              <w:top w:w="0" w:type="dxa"/>
              <w:left w:w="0" w:type="dxa"/>
              <w:bottom w:w="0" w:type="dxa"/>
              <w:right w:w="0" w:type="dxa"/>
            </w:tcMar>
            <w:shd w:val="clear" w:fill="ffffd9"/>
            <w:tcBorders>
              <w:top w:val="nil"/>
              <w:left w:val="nil"/>
              <w:bottom w:val="nil"/>
              <w:right w:val="nil"/>
            </w:tcBorders>
          </w:tcPr>
          <w:p/>
        </w:tc>
      </w:tr>
    </w:tbl>
    <w:p>
      <w:pPr>
        <w:pStyle w:val="0"/>
        <w:spacing w:before="460" w:line-rule="auto"/>
      </w:pPr>
      <w:r>
        <w:rPr>
          <w:sz w:val="36"/>
          <w:b w:val="on"/>
        </w:rPr>
        <w:t xml:space="preserve">Что нужно знать о заключении трудового договора с гражданином Белоруссии</w:t>
      </w:r>
    </w:p>
    <w:p>
      <w:pPr>
        <w:pStyle w:val="0"/>
        <w:jc w:val="both"/>
      </w:pPr>
      <w:r>
        <w:rPr>
          <w:sz w:val="36"/>
        </w:rPr>
      </w: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e9500"/>
            <w:tcBorders>
              <w:top w:val="nil"/>
              <w:left w:val="nil"/>
              <w:bottom w:val="nil"/>
              <w:right w:val="nil"/>
            </w:tcBorders>
          </w:tcPr>
          <w:p/>
        </w:tc>
        <w:tc>
          <w:tcPr>
            <w:tcW w:w="180" w:type="dxa"/>
            <w:tcMar>
              <w:top w:w="0" w:type="dxa"/>
              <w:left w:w="0" w:type="dxa"/>
              <w:bottom w:w="0" w:type="dxa"/>
              <w:right w:w="0" w:type="dxa"/>
            </w:tcMar>
            <w:shd w:val="clear" w:fill="f2f4e6"/>
            <w:tcBorders>
              <w:top w:val="nil"/>
              <w:left w:val="nil"/>
              <w:bottom w:val="nil"/>
              <w:right w:val="nil"/>
            </w:tcBorders>
          </w:tcPr>
          <w:p/>
        </w:tc>
        <w:tc>
          <w:tcPr>
            <w:tcW w:w="0" w:type="auto"/>
            <w:tcMar>
              <w:top w:w="180" w:type="dxa"/>
              <w:left w:w="0" w:type="dxa"/>
              <w:bottom w:w="180" w:type="dxa"/>
              <w:right w:w="0" w:type="dxa"/>
            </w:tcMar>
            <w:shd w:val="clear" w:fill="f2f4e6"/>
            <w:tcBorders>
              <w:top w:val="nil"/>
              <w:left w:val="nil"/>
              <w:bottom w:val="nil"/>
              <w:right w:val="nil"/>
            </w:tcBorders>
          </w:tcPr>
          <w:p>
            <w:pPr>
              <w:pStyle w:val="0"/>
              <w:jc w:val="both"/>
            </w:pPr>
            <w:r>
              <w:rPr>
                <w:sz w:val="20"/>
              </w:rPr>
              <w:t xml:space="preserve">Граждане Белоруссии привлекаются к трудовой деятельности на территории РФ на общих основаниях, порядок привлечения и использования иностранной рабочей силы не применяется.</w:t>
            </w:r>
          </w:p>
          <w:p>
            <w:pPr>
              <w:pStyle w:val="0"/>
              <w:jc w:val="both"/>
            </w:pPr>
            <w:r>
              <w:rPr>
                <w:sz w:val="20"/>
              </w:rPr>
              <w:t xml:space="preserve">Составляя трудовой договор с гражданином Белоруссии, укажите в нем все сведения и условия, характерные и для договора с гражданином РФ, в том числе: место работы, должность, оплату труда, условия труда на рабочем месте, а также условие об обязательном социальном страховании.</w:t>
            </w:r>
          </w:p>
          <w:p>
            <w:pPr>
              <w:pStyle w:val="0"/>
              <w:jc w:val="both"/>
            </w:pPr>
            <w:r>
              <w:rPr>
                <w:sz w:val="20"/>
              </w:rPr>
              <w:t xml:space="preserve">В качестве дополнительных сведений укажите информацию о разрешении на временное проживание (разрешении на временное проживание в целях получения образования) или о виде на жительство при наличии у белоруса одного из этих статусов.</w:t>
            </w:r>
          </w:p>
        </w:tc>
        <w:tc>
          <w:tcPr>
            <w:tcW w:w="180" w:type="dxa"/>
            <w:tcMar>
              <w:top w:w="0" w:type="dxa"/>
              <w:left w:w="0" w:type="dxa"/>
              <w:bottom w:w="0" w:type="dxa"/>
              <w:right w:w="0" w:type="dxa"/>
            </w:tcMar>
            <w:shd w:val="clear" w:fill="f2f4e6"/>
            <w:tcBorders>
              <w:top w:val="nil"/>
              <w:left w:val="nil"/>
              <w:bottom w:val="nil"/>
              <w:right w:val="nil"/>
            </w:tcBorders>
          </w:tcPr>
          <w:p/>
        </w:tc>
      </w:tr>
    </w:tbl>
    <w:p>
      <w:pPr>
        <w:pStyle w:val="0"/>
        <w:spacing w:before="380" w:line-rule="auto"/>
        <w:jc w:val="both"/>
      </w:pPr>
      <w:r>
        <w:rPr>
          <w:sz w:val="30"/>
        </w:rPr>
      </w:r>
    </w:p>
    <w:p>
      <w:pPr>
        <w:pStyle w:val="0"/>
      </w:pPr>
      <w:r>
        <w:rPr>
          <w:sz w:val="30"/>
          <w:b w:val="on"/>
        </w:rPr>
        <w:t xml:space="preserve">Оглавление:</w:t>
      </w:r>
    </w:p>
    <w:p>
      <w:pPr>
        <w:pStyle w:val="0"/>
        <w:spacing w:before="320" w:line-rule="auto"/>
        <w:ind w:left="180"/>
      </w:pPr>
      <w:r>
        <w:rPr>
          <w:sz w:val="20"/>
        </w:rPr>
        <w:t xml:space="preserve">1. </w:t>
      </w:r>
      <w:r>
        <w:rPr>
          <w:sz w:val="20"/>
        </w:rPr>
        <w:t xml:space="preserve">Что следует учитывать при приеме на работу гражданина Белоруссии</w:t>
      </w:r>
    </w:p>
    <w:p>
      <w:pPr>
        <w:pStyle w:val="0"/>
        <w:ind w:left="180"/>
      </w:pPr>
      <w:r>
        <w:rPr>
          <w:sz w:val="20"/>
        </w:rPr>
        <w:t xml:space="preserve">2. </w:t>
      </w:r>
      <w:r>
        <w:rPr>
          <w:sz w:val="20"/>
        </w:rPr>
        <w:t xml:space="preserve">Какие условия должен содержать трудовой договор с гражданином Белоруссии</w:t>
      </w:r>
    </w:p>
    <w:p>
      <w:pPr>
        <w:pStyle w:val="0"/>
        <w:ind w:left="180"/>
      </w:pPr>
      <w:r>
        <w:rPr>
          <w:sz w:val="20"/>
        </w:rPr>
        <w:t xml:space="preserve">3. </w:t>
      </w:r>
      <w:r>
        <w:rPr>
          <w:sz w:val="20"/>
        </w:rPr>
        <w:t xml:space="preserve">Какие дополнительные сведения и условия должен содержать трудовой договор с гражданином Белоруссии</w:t>
      </w:r>
    </w:p>
    <w:p>
      <w:pPr>
        <w:pStyle w:val="0"/>
        <w:ind w:left="180"/>
      </w:pPr>
      <w:r>
        <w:rPr>
          <w:sz w:val="20"/>
        </w:rPr>
        <w:t xml:space="preserve">4. </w:t>
      </w:r>
      <w:r>
        <w:rPr>
          <w:sz w:val="20"/>
        </w:rPr>
        <w:t xml:space="preserve">Как оформить и подписать трудовой договор с гражданином Белоруссии</w:t>
      </w:r>
    </w:p>
    <w:p>
      <w:pPr>
        <w:pStyle w:val="0"/>
        <w:ind w:left="180"/>
      </w:pPr>
      <w:r>
        <w:rPr>
          <w:sz w:val="20"/>
        </w:rPr>
        <w:t xml:space="preserve">5. </w:t>
      </w:r>
      <w:r>
        <w:rPr>
          <w:sz w:val="20"/>
        </w:rPr>
        <w:t xml:space="preserve">Нужно ли уведомлять территориальный орган МВД России о приеме на работу граждан Белоруссии</w:t>
      </w:r>
    </w:p>
    <w:p>
      <w:pPr>
        <w:pStyle w:val="0"/>
        <w:spacing w:before="380" w:line-rule="auto"/>
        <w:jc w:val="both"/>
      </w:pPr>
      <w:r>
        <w:rPr>
          <w:sz w:val="30"/>
        </w:rPr>
      </w:r>
    </w:p>
    <w:bookmarkStart w:id="20" w:name="P20"/>
    <w:bookmarkEnd w:id="20"/>
    <w:p>
      <w:pPr>
        <w:pStyle w:val="0"/>
        <w:outlineLvl w:val="0"/>
      </w:pPr>
      <w:r>
        <w:rPr>
          <w:sz w:val="30"/>
          <w:b w:val="on"/>
        </w:rPr>
        <w:t xml:space="preserve">1. Что следует учитывать при приеме на работу гражданина Белоруссии</w:t>
      </w:r>
    </w:p>
    <w:bookmarkStart w:id="21" w:name="P21"/>
    <w:bookmarkEnd w:id="21"/>
    <w:p>
      <w:pPr>
        <w:pStyle w:val="0"/>
        <w:spacing w:before="200" w:line-rule="auto"/>
        <w:jc w:val="both"/>
      </w:pPr>
      <w:r>
        <w:rPr>
          <w:sz w:val="20"/>
        </w:rPr>
        <w:t xml:space="preserve">К гражданам Белоруссии не применяется порядок привлечения и использования иностранной рабочей силы, установленный в России. Они имеют равные с гражданами РФ права, касающиеся, например, оплаты труда, режима рабочего времени и времени отдыха, охраны и условий труда, получения медицинской помощи и иных социальных гарантий (</w:t>
      </w:r>
      <w:r>
        <w:rPr>
          <w:sz w:val="20"/>
        </w:rPr>
        <w:t xml:space="preserve">абз. 1 п. 1</w:t>
      </w:r>
      <w:r>
        <w:rPr>
          <w:sz w:val="20"/>
        </w:rPr>
        <w:t xml:space="preserve">, </w:t>
      </w:r>
      <w:r>
        <w:rPr>
          <w:sz w:val="20"/>
        </w:rPr>
        <w:t xml:space="preserve">абз. 1 п. 2</w:t>
      </w:r>
      <w:r>
        <w:rPr>
          <w:sz w:val="20"/>
        </w:rPr>
        <w:t xml:space="preserve"> Решения Высшего Совета Сообщества Беларуси и России от 22.06.1996 N 4, </w:t>
      </w:r>
      <w:r>
        <w:rPr>
          <w:sz w:val="20"/>
        </w:rPr>
        <w:t xml:space="preserve">ст. ст. 7</w:t>
      </w:r>
      <w:r>
        <w:rPr>
          <w:sz w:val="20"/>
        </w:rPr>
        <w:t xml:space="preserve">, </w:t>
      </w:r>
      <w:r>
        <w:rPr>
          <w:sz w:val="20"/>
        </w:rPr>
        <w:t xml:space="preserve">8</w:t>
      </w:r>
      <w:r>
        <w:rPr>
          <w:sz w:val="20"/>
        </w:rPr>
        <w:t xml:space="preserve"> Договора между РФ и Республикой Беларусь от 25.12.1998, </w:t>
      </w:r>
      <w:r>
        <w:rPr>
          <w:sz w:val="20"/>
        </w:rPr>
        <w:t xml:space="preserve">п. 5 ст. 14</w:t>
      </w:r>
      <w:r>
        <w:rPr>
          <w:sz w:val="20"/>
        </w:rPr>
        <w:t xml:space="preserve">, </w:t>
      </w:r>
      <w:r>
        <w:rPr>
          <w:sz w:val="20"/>
        </w:rPr>
        <w:t xml:space="preserve">абз. 15 ст. 18</w:t>
      </w:r>
      <w:r>
        <w:rPr>
          <w:sz w:val="20"/>
        </w:rPr>
        <w:t xml:space="preserve"> Договора между РФ и Республикой Беларусь от 08.12.1999).</w:t>
      </w:r>
    </w:p>
    <w:p>
      <w:pPr>
        <w:pStyle w:val="0"/>
        <w:spacing w:before="200" w:line-rule="auto"/>
        <w:jc w:val="both"/>
      </w:pPr>
      <w:r>
        <w:rPr>
          <w:sz w:val="20"/>
          <w:b w:val="on"/>
        </w:rPr>
        <w:t xml:space="preserve">Договор (полис) ДМС</w:t>
      </w:r>
      <w:r>
        <w:rPr>
          <w:sz w:val="20"/>
          <w:b w:val="on"/>
        </w:rPr>
        <w:t xml:space="preserve"> гражданам Белоруссии</w:t>
      </w:r>
      <w:r>
        <w:rPr>
          <w:sz w:val="20"/>
        </w:rPr>
        <w:t xml:space="preserve"> предъявлять работодателю при заключении трудового договора не нужно. По нашему мнению, договор (полис) ДМС либо договор между работодателем и медицинской организацией о предоставлении платных медицинских услуг не требуется и для граждан Белоруссии, являющихся временно пребывающими в РФ высококвалифицированными специалистами. Это следует из сказанного </w:t>
      </w:r>
      <w:r>
        <w:rPr>
          <w:sz w:val="20"/>
        </w:rPr>
        <w:t xml:space="preserve">выше</w:t>
      </w:r>
      <w:r>
        <w:rPr>
          <w:sz w:val="20"/>
        </w:rPr>
        <w:t xml:space="preserve">, а также из </w:t>
      </w:r>
      <w:r>
        <w:rPr>
          <w:sz w:val="20"/>
        </w:rPr>
        <w:t xml:space="preserve">абз. 2 ч. 1 ст. 327.3</w:t>
      </w:r>
      <w:r>
        <w:rPr>
          <w:sz w:val="20"/>
        </w:rPr>
        <w:t xml:space="preserve"> ТК РФ, </w:t>
      </w:r>
      <w:r>
        <w:rPr>
          <w:sz w:val="20"/>
        </w:rPr>
        <w:t xml:space="preserve">ст. ст. 5</w:t>
      </w:r>
      <w:r>
        <w:rPr>
          <w:sz w:val="20"/>
        </w:rPr>
        <w:t xml:space="preserve">, </w:t>
      </w:r>
      <w:r>
        <w:rPr>
          <w:sz w:val="20"/>
        </w:rPr>
        <w:t xml:space="preserve">6</w:t>
      </w:r>
      <w:r>
        <w:rPr>
          <w:sz w:val="20"/>
        </w:rPr>
        <w:t xml:space="preserve"> Соглашения между Правительством РФ и Правительством Республики Беларусь от 24.01.2006.</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Как оформить прием на работу граждан Беларуси без регистрации на территории РФ</w:t>
            </w:r>
          </w:p>
          <w:p>
            <w:pPr>
              <w:pStyle w:val="0"/>
              <w:jc w:val="both"/>
            </w:pPr>
            <w:r>
              <w:rPr>
                <w:sz w:val="20"/>
              </w:rPr>
              <w:t xml:space="preserve">Оформите прием на работу гражданина Беларуси, у которого нет регистрации на территории РФ, в обычном порядке, изложенном в настоящем материале. То есть, в целом, как граждан РФ, но с учетом нюансов, касающихся, например, дополнительных сведений, включаемых в трудовой договор, уведомления территориального органа МВД России о приеме на работу такого иностранца (см. </w:t>
            </w:r>
            <w:r>
              <w:rPr>
                <w:sz w:val="20"/>
              </w:rPr>
              <w:t xml:space="preserve">разд. 3</w:t>
            </w:r>
            <w:r>
              <w:rPr>
                <w:sz w:val="20"/>
              </w:rPr>
              <w:t xml:space="preserve">, </w:t>
            </w:r>
            <w:r>
              <w:rPr>
                <w:sz w:val="20"/>
              </w:rPr>
              <w:t xml:space="preserve">5</w:t>
            </w:r>
            <w:r>
              <w:rPr>
                <w:sz w:val="20"/>
              </w:rPr>
              <w:t xml:space="preserve"> настоящего материала). Отказать гражданину Беларуси в приеме на работу в связи с отсутствием регистрации на территории РФ вы не вправе - в перечне </w:t>
            </w:r>
            <w:r>
              <w:rPr>
                <w:sz w:val="20"/>
              </w:rPr>
              <w:t xml:space="preserve">документов</w:t>
            </w:r>
            <w:r>
              <w:rPr>
                <w:sz w:val="20"/>
              </w:rPr>
              <w:t xml:space="preserve">, которые должен представить при приеме на работу иностранный гражданин, включая граждан Беларуси, документ, подтверждающий регистрацию на территории РФ (по месту жительства или пребывания), не указан. Кроме того, законом прямо запрещено какое бы то ни было прямое или косвенное ограничение прав при заключении трудового договора, в частности в зависимости от места жительства работника (в том числе наличия или отсутствия регистрации по месту жительства или пребывания). Это касается и граждан Беларуси, так как в отношении них исключений не предусмотрено. Это следует, в частности, из </w:t>
            </w:r>
            <w:r>
              <w:rPr>
                <w:sz w:val="20"/>
              </w:rPr>
              <w:t xml:space="preserve">ч. 1 ст. 10</w:t>
            </w:r>
            <w:r>
              <w:rPr>
                <w:sz w:val="20"/>
              </w:rPr>
              <w:t xml:space="preserve">, </w:t>
            </w:r>
            <w:r>
              <w:rPr>
                <w:sz w:val="20"/>
              </w:rPr>
              <w:t xml:space="preserve">ч. 5 ст. 11</w:t>
            </w:r>
            <w:r>
              <w:rPr>
                <w:sz w:val="20"/>
              </w:rPr>
              <w:t xml:space="preserve">, </w:t>
            </w:r>
            <w:r>
              <w:rPr>
                <w:sz w:val="20"/>
              </w:rPr>
              <w:t xml:space="preserve">ч. 1</w:t>
            </w:r>
            <w:r>
              <w:rPr>
                <w:sz w:val="20"/>
              </w:rPr>
              <w:t xml:space="preserve">, </w:t>
            </w:r>
            <w:r>
              <w:rPr>
                <w:sz w:val="20"/>
              </w:rPr>
              <w:t xml:space="preserve">2 ст. 64</w:t>
            </w:r>
            <w:r>
              <w:rPr>
                <w:sz w:val="20"/>
              </w:rPr>
              <w:t xml:space="preserve">, </w:t>
            </w:r>
            <w:r>
              <w:rPr>
                <w:sz w:val="20"/>
              </w:rPr>
              <w:t xml:space="preserve">ч. 1</w:t>
            </w:r>
            <w:r>
              <w:rPr>
                <w:sz w:val="20"/>
              </w:rPr>
              <w:t xml:space="preserve"> - </w:t>
            </w:r>
            <w:r>
              <w:rPr>
                <w:sz w:val="20"/>
              </w:rPr>
              <w:t xml:space="preserve">3 ст. 65</w:t>
            </w:r>
            <w:r>
              <w:rPr>
                <w:sz w:val="20"/>
              </w:rPr>
              <w:t xml:space="preserve">, </w:t>
            </w:r>
            <w:r>
              <w:rPr>
                <w:sz w:val="20"/>
              </w:rPr>
              <w:t xml:space="preserve">ч. 1 ст. 327.1</w:t>
            </w:r>
            <w:r>
              <w:rPr>
                <w:sz w:val="20"/>
              </w:rPr>
              <w:t xml:space="preserve">, </w:t>
            </w:r>
            <w:r>
              <w:rPr>
                <w:sz w:val="20"/>
              </w:rPr>
              <w:t xml:space="preserve">ст. 327.3</w:t>
            </w:r>
            <w:r>
              <w:rPr>
                <w:sz w:val="20"/>
              </w:rPr>
              <w:t xml:space="preserve"> ТК РФ, </w:t>
            </w:r>
            <w:r>
              <w:rPr>
                <w:sz w:val="20"/>
              </w:rPr>
              <w:t xml:space="preserve">абз. 1 п. 1</w:t>
            </w:r>
            <w:r>
              <w:rPr>
                <w:sz w:val="20"/>
              </w:rPr>
              <w:t xml:space="preserve">, </w:t>
            </w:r>
            <w:r>
              <w:rPr>
                <w:sz w:val="20"/>
              </w:rPr>
              <w:t xml:space="preserve">абз. 1 п. 2</w:t>
            </w:r>
            <w:r>
              <w:rPr>
                <w:sz w:val="20"/>
              </w:rPr>
              <w:t xml:space="preserve"> Решения Высшего Совета Сообщества Беларуси и России от 22.06.1996 N 4, </w:t>
            </w:r>
            <w:r>
              <w:rPr>
                <w:sz w:val="20"/>
              </w:rPr>
              <w:t xml:space="preserve">ст. 7</w:t>
            </w:r>
            <w:r>
              <w:rPr>
                <w:sz w:val="20"/>
              </w:rPr>
              <w:t xml:space="preserve"> Договора между РФ и Республикой Беларусь от 25.12.1998, </w:t>
            </w:r>
            <w:r>
              <w:rPr>
                <w:sz w:val="20"/>
              </w:rPr>
              <w:t xml:space="preserve">п. 5 ст. 14</w:t>
            </w:r>
            <w:r>
              <w:rPr>
                <w:sz w:val="20"/>
              </w:rPr>
              <w:t xml:space="preserve">, </w:t>
            </w:r>
            <w:r>
              <w:rPr>
                <w:sz w:val="20"/>
              </w:rPr>
              <w:t xml:space="preserve">абз. 15 ст. 18</w:t>
            </w:r>
            <w:r>
              <w:rPr>
                <w:sz w:val="20"/>
              </w:rPr>
              <w:t xml:space="preserve"> Договора между РФ и Республикой Беларусь от 08.12.1999.</w:t>
            </w:r>
          </w:p>
          <w:p>
            <w:pPr>
              <w:pStyle w:val="0"/>
              <w:jc w:val="both"/>
            </w:pPr>
            <w:r>
              <w:rPr>
                <w:sz w:val="20"/>
              </w:rPr>
              <w:t xml:space="preserve">Учтите, что для граждан Беларуси срок пребывания на территории РФ без постановки на миграционный учет по месту пребывания составляет 90 дней с даты въезда. По истечении этого срока иностранец подлежит миграционному учету в порядке, установленном законодательством РФ. В частности, если вы являетесь для гражданина Беларуси </w:t>
            </w:r>
            <w:r>
              <w:rPr>
                <w:sz w:val="20"/>
              </w:rPr>
              <w:t xml:space="preserve">принимающей стороной</w:t>
            </w:r>
            <w:r>
              <w:rPr>
                <w:sz w:val="20"/>
              </w:rPr>
              <w:t xml:space="preserve">, то вы обязаны поставить его на миграционный учет по </w:t>
            </w:r>
            <w:r>
              <w:rPr>
                <w:sz w:val="20"/>
              </w:rPr>
              <w:t xml:space="preserve">месту пребывания</w:t>
            </w:r>
            <w:r>
              <w:rPr>
                <w:sz w:val="20"/>
              </w:rPr>
              <w:t xml:space="preserve">. Порядок действий </w:t>
            </w:r>
            <w:r>
              <w:rPr>
                <w:sz w:val="20"/>
              </w:rPr>
              <w:t xml:space="preserve">такой же</w:t>
            </w:r>
            <w:r>
              <w:rPr>
                <w:sz w:val="20"/>
              </w:rPr>
              <w:t xml:space="preserve">, как при постановке на миграционный учет других граждан </w:t>
            </w:r>
            <w:r>
              <w:rPr>
                <w:sz w:val="20"/>
              </w:rPr>
              <w:t xml:space="preserve">государств - членов ЕАЭС</w:t>
            </w:r>
            <w:r>
              <w:rPr>
                <w:sz w:val="20"/>
              </w:rPr>
              <w:t xml:space="preserve"> (так как к ним относятся и граждане Республики Беларусь). Это следует, в частности, из </w:t>
            </w:r>
            <w:r>
              <w:rPr>
                <w:sz w:val="20"/>
              </w:rPr>
              <w:t xml:space="preserve">п. 7 ч. 1 ст. 2</w:t>
            </w:r>
            <w:r>
              <w:rPr>
                <w:sz w:val="20"/>
              </w:rPr>
              <w:t xml:space="preserve">, </w:t>
            </w:r>
            <w:r>
              <w:rPr>
                <w:sz w:val="20"/>
              </w:rPr>
              <w:t xml:space="preserve">ч. 2</w:t>
            </w:r>
            <w:r>
              <w:rPr>
                <w:sz w:val="20"/>
              </w:rPr>
              <w:t xml:space="preserve">, </w:t>
            </w:r>
            <w:r>
              <w:rPr>
                <w:sz w:val="20"/>
              </w:rPr>
              <w:t xml:space="preserve">3 ст. 7</w:t>
            </w:r>
            <w:r>
              <w:rPr>
                <w:sz w:val="20"/>
              </w:rPr>
              <w:t xml:space="preserve">, </w:t>
            </w:r>
            <w:r>
              <w:rPr>
                <w:sz w:val="20"/>
              </w:rPr>
              <w:t xml:space="preserve">ч. 1</w:t>
            </w:r>
            <w:r>
              <w:rPr>
                <w:sz w:val="20"/>
              </w:rPr>
              <w:t xml:space="preserve">, </w:t>
            </w:r>
            <w:r>
              <w:rPr>
                <w:sz w:val="20"/>
              </w:rPr>
              <w:t xml:space="preserve">2 ст. 20</w:t>
            </w:r>
            <w:r>
              <w:rPr>
                <w:sz w:val="20"/>
              </w:rPr>
              <w:t xml:space="preserve">, </w:t>
            </w:r>
            <w:r>
              <w:rPr>
                <w:sz w:val="20"/>
              </w:rPr>
              <w:t xml:space="preserve">п. 1 ч. 1</w:t>
            </w:r>
            <w:r>
              <w:rPr>
                <w:sz w:val="20"/>
              </w:rPr>
              <w:t xml:space="preserve">, </w:t>
            </w:r>
            <w:r>
              <w:rPr>
                <w:sz w:val="20"/>
              </w:rPr>
              <w:t xml:space="preserve">ч. 2 ст. 21</w:t>
            </w:r>
            <w:r>
              <w:rPr>
                <w:sz w:val="20"/>
              </w:rPr>
              <w:t xml:space="preserve"> Закона о миграционном учете, </w:t>
            </w:r>
            <w:r>
              <w:rPr>
                <w:sz w:val="20"/>
              </w:rPr>
              <w:t xml:space="preserve">абз. 1 преамбулы</w:t>
            </w:r>
            <w:r>
              <w:rPr>
                <w:sz w:val="20"/>
              </w:rPr>
              <w:t xml:space="preserve">, </w:t>
            </w:r>
            <w:r>
              <w:rPr>
                <w:sz w:val="20"/>
              </w:rPr>
              <w:t xml:space="preserve">абз. 3 ст. 2</w:t>
            </w:r>
            <w:r>
              <w:rPr>
                <w:sz w:val="20"/>
              </w:rPr>
              <w:t xml:space="preserve"> Договора о ЕАЭС, </w:t>
            </w:r>
            <w:r>
              <w:rPr>
                <w:sz w:val="20"/>
              </w:rPr>
              <w:t xml:space="preserve">ст. 3</w:t>
            </w:r>
            <w:r>
              <w:rPr>
                <w:sz w:val="20"/>
              </w:rPr>
              <w:t xml:space="preserve"> Соглашения между РФ и Республикой Беларусь от 24.01.2006, Методических </w:t>
            </w:r>
            <w:r>
              <w:rPr>
                <w:sz w:val="20"/>
              </w:rPr>
              <w:t xml:space="preserve">рекомендаций</w:t>
            </w:r>
            <w:r>
              <w:rPr>
                <w:sz w:val="20"/>
              </w:rPr>
              <w:t xml:space="preserve">, утвержденных МВД России. В случае неисполнения указанной обязанности есть риск привлечения к </w:t>
            </w:r>
            <w:r>
              <w:rPr>
                <w:sz w:val="20"/>
              </w:rPr>
              <w:t xml:space="preserve">ответственности</w:t>
            </w:r>
            <w:r>
              <w:rPr>
                <w:sz w:val="20"/>
              </w:rPr>
              <w:t xml:space="preserve"> за нарушения миграционного законодательства, а именно по </w:t>
            </w:r>
            <w:r>
              <w:rPr>
                <w:sz w:val="20"/>
              </w:rPr>
              <w:t xml:space="preserve">ч. 4 ст. 18.9</w:t>
            </w:r>
            <w:r>
              <w:rPr>
                <w:sz w:val="20"/>
              </w:rPr>
              <w:t xml:space="preserve"> КоАП РФ (если эти действия не содержат признаков уголовно наказуемого деяния).</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jc w:val="both"/>
      </w:pPr>
      <w:r>
        <w:rPr>
          <w:sz w:val="20"/>
        </w:rPr>
        <w:t xml:space="preserve">Привилегии, касающиеся трудовой деятельности граждан Белоруссии также предусмотрены </w:t>
      </w:r>
      <w:r>
        <w:rPr>
          <w:sz w:val="20"/>
        </w:rPr>
        <w:t xml:space="preserve">Договором</w:t>
      </w:r>
      <w:r>
        <w:rPr>
          <w:sz w:val="20"/>
        </w:rPr>
        <w:t xml:space="preserve"> о ЕАЭС. Например, им не требуется получать разрешение на работу или патент для осуществления трудовой деятельности (</w:t>
      </w:r>
      <w:r>
        <w:rPr>
          <w:sz w:val="20"/>
        </w:rPr>
        <w:t xml:space="preserve">п. 1 ст. 97</w:t>
      </w:r>
      <w:r>
        <w:rPr>
          <w:sz w:val="20"/>
        </w:rPr>
        <w:t xml:space="preserve"> Договора о ЕАЭС).</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Можно ли принять на работу гражданина Беларуси по совместительству</w:t>
            </w:r>
          </w:p>
          <w:p>
            <w:pPr>
              <w:pStyle w:val="0"/>
              <w:jc w:val="both"/>
            </w:pPr>
            <w:r>
              <w:rPr>
                <w:sz w:val="20"/>
              </w:rPr>
              <w:t xml:space="preserve">Да, можно, если гражданин Беларуси не относится к тем категориям работников, для кого установлены </w:t>
            </w:r>
            <w:r>
              <w:rPr>
                <w:sz w:val="20"/>
              </w:rPr>
              <w:t xml:space="preserve">запреты или ограничения</w:t>
            </w:r>
            <w:r>
              <w:rPr>
                <w:sz w:val="20"/>
              </w:rPr>
              <w:t xml:space="preserve"> для работы по совместительству. Например, нельзя принять работника по совместительству на работу с вредными и (или) опасными условиями труда, если его основная работа связана с такими же условиями. Сам по себе статус гражданина Беларуси не препятствует работе по совместительству. Граждане Беларуси имеют равные права с гражданами РФ на трудоустройство и в других вопросах трудовых отношений. Это следует из </w:t>
            </w:r>
            <w:r>
              <w:rPr>
                <w:sz w:val="20"/>
              </w:rPr>
              <w:t xml:space="preserve">ч. 1 ст. 10</w:t>
            </w:r>
            <w:r>
              <w:rPr>
                <w:sz w:val="20"/>
              </w:rPr>
              <w:t xml:space="preserve">, </w:t>
            </w:r>
            <w:r>
              <w:rPr>
                <w:sz w:val="20"/>
              </w:rPr>
              <w:t xml:space="preserve">ч. 5 ст. 11</w:t>
            </w:r>
            <w:r>
              <w:rPr>
                <w:sz w:val="20"/>
              </w:rPr>
              <w:t xml:space="preserve">, </w:t>
            </w:r>
            <w:r>
              <w:rPr>
                <w:sz w:val="20"/>
              </w:rPr>
              <w:t xml:space="preserve">ст. 60.1</w:t>
            </w:r>
            <w:r>
              <w:rPr>
                <w:sz w:val="20"/>
              </w:rPr>
              <w:t xml:space="preserve">, </w:t>
            </w:r>
            <w:r>
              <w:rPr>
                <w:sz w:val="20"/>
              </w:rPr>
              <w:t xml:space="preserve">ч. 1</w:t>
            </w:r>
            <w:r>
              <w:rPr>
                <w:sz w:val="20"/>
              </w:rPr>
              <w:t xml:space="preserve"> - </w:t>
            </w:r>
            <w:r>
              <w:rPr>
                <w:sz w:val="20"/>
              </w:rPr>
              <w:t xml:space="preserve">3</w:t>
            </w:r>
            <w:r>
              <w:rPr>
                <w:sz w:val="20"/>
              </w:rPr>
              <w:t xml:space="preserve">, </w:t>
            </w:r>
            <w:r>
              <w:rPr>
                <w:sz w:val="20"/>
              </w:rPr>
              <w:t xml:space="preserve">5 ст. 282</w:t>
            </w:r>
            <w:r>
              <w:rPr>
                <w:sz w:val="20"/>
              </w:rPr>
              <w:t xml:space="preserve"> ТК РФ, </w:t>
            </w:r>
            <w:r>
              <w:rPr>
                <w:sz w:val="20"/>
              </w:rPr>
              <w:t xml:space="preserve">абз. 1 п. 1</w:t>
            </w:r>
            <w:r>
              <w:rPr>
                <w:sz w:val="20"/>
              </w:rPr>
              <w:t xml:space="preserve">, </w:t>
            </w:r>
            <w:r>
              <w:rPr>
                <w:sz w:val="20"/>
              </w:rPr>
              <w:t xml:space="preserve">абз. 1 п. 2</w:t>
            </w:r>
            <w:r>
              <w:rPr>
                <w:sz w:val="20"/>
              </w:rPr>
              <w:t xml:space="preserve"> Решения Высшего Совета Сообщества Беларуси и России от 22.06.1996 N 4, </w:t>
            </w:r>
            <w:r>
              <w:rPr>
                <w:sz w:val="20"/>
              </w:rPr>
              <w:t xml:space="preserve">ст. 7</w:t>
            </w:r>
            <w:r>
              <w:rPr>
                <w:sz w:val="20"/>
              </w:rPr>
              <w:t xml:space="preserve"> Договора между РФ и Республикой Беларусь от 25.12.1998, </w:t>
            </w:r>
            <w:r>
              <w:rPr>
                <w:sz w:val="20"/>
              </w:rPr>
              <w:t xml:space="preserve">абз. 15 ст. 18</w:t>
            </w:r>
            <w:r>
              <w:rPr>
                <w:sz w:val="20"/>
              </w:rPr>
              <w:t xml:space="preserve"> Договора между РФ и Республикой Беларусь от 08.12.1999.</w:t>
            </w:r>
          </w:p>
          <w:p>
            <w:pPr>
              <w:pStyle w:val="0"/>
              <w:jc w:val="both"/>
            </w:pPr>
            <w:r>
              <w:rPr>
                <w:sz w:val="20"/>
              </w:rPr>
              <w:t xml:space="preserve">При этом, по мнению ГИТ в г. Москве, если у гражданина Беларуси есть трудовые отношения с белорусским работодателем, это не значит, что у него есть другая работа и другой работодатель. Принять на работу по совместительству такого работника вы не можете, поскольку у него нет основного места работы по законодательству РФ (</w:t>
            </w:r>
            <w:r>
              <w:rPr>
                <w:sz w:val="20"/>
              </w:rPr>
              <w:t xml:space="preserve">Письмо</w:t>
            </w:r>
            <w:r>
              <w:rPr>
                <w:sz w:val="20"/>
              </w:rPr>
              <w:t xml:space="preserve"> от 21.03.2025 N 77/ТЗ/1777/10-4760-25-СП).</w:t>
            </w:r>
          </w:p>
          <w:p>
            <w:pPr>
              <w:pStyle w:val="0"/>
              <w:jc w:val="both"/>
            </w:pPr>
            <w:r>
              <w:rPr>
                <w:sz w:val="20"/>
              </w:rPr>
              <w:t xml:space="preserve">Кроме того, прием на работу гражданина Беларуси по совместительству производите с учетом </w:t>
            </w:r>
            <w:r>
              <w:rPr>
                <w:sz w:val="20"/>
              </w:rPr>
              <w:t xml:space="preserve">ограничений</w:t>
            </w:r>
            <w:r>
              <w:rPr>
                <w:sz w:val="20"/>
              </w:rPr>
              <w:t xml:space="preserve"> для приема на работу граждан </w:t>
            </w:r>
            <w:r>
              <w:rPr>
                <w:sz w:val="20"/>
              </w:rPr>
              <w:t xml:space="preserve">государств - членов ЕАЭС</w:t>
            </w:r>
            <w:r>
              <w:rPr>
                <w:sz w:val="20"/>
              </w:rPr>
              <w:t xml:space="preserve">, на которые ссылается </w:t>
            </w:r>
            <w:r>
              <w:rPr>
                <w:sz w:val="20"/>
              </w:rPr>
              <w:t xml:space="preserve">п. 2 ст. 97</w:t>
            </w:r>
            <w:r>
              <w:rPr>
                <w:sz w:val="20"/>
              </w:rPr>
              <w:t xml:space="preserve"> Договора о ЕАЭС, в частности, установленных национальным законодательством РФ. При применении этих ограничений к гражданам Беларуси руководствуйтесь подходом, изложенным в </w:t>
            </w:r>
            <w:r>
              <w:rPr>
                <w:sz w:val="20"/>
              </w:rPr>
              <w:t xml:space="preserve">разд. 2.2</w:t>
            </w:r>
            <w:r>
              <w:rPr>
                <w:sz w:val="20"/>
              </w:rPr>
              <w:t xml:space="preserve"> настоящего материала.</w:t>
            </w:r>
          </w:p>
          <w:p>
            <w:pPr>
              <w:pStyle w:val="0"/>
              <w:jc w:val="both"/>
            </w:pPr>
            <w:r>
              <w:rPr>
                <w:sz w:val="20"/>
              </w:rPr>
              <w:t xml:space="preserve">Порядок </w:t>
            </w:r>
            <w:r>
              <w:rPr>
                <w:sz w:val="20"/>
              </w:rPr>
              <w:t xml:space="preserve">оформления</w:t>
            </w:r>
            <w:r>
              <w:rPr>
                <w:sz w:val="20"/>
              </w:rPr>
              <w:t xml:space="preserve"> приема на работу по совместительству граждан Беларуси в целом такой же, как граждан РФ. Но с учетом нюансов, изложенных в настоящем материале, в частности касающихся уведомления органа МВД России о приеме на работу такого иностранца (см. </w:t>
            </w:r>
            <w:r>
              <w:rPr>
                <w:sz w:val="20"/>
              </w:rPr>
              <w:t xml:space="preserve">разд. 5</w:t>
            </w:r>
            <w:r>
              <w:rPr>
                <w:sz w:val="20"/>
              </w:rPr>
              <w:t xml:space="preserve"> настоящего материала).</w:t>
            </w:r>
          </w:p>
        </w:tc>
        <w:tc>
          <w:tcPr>
            <w:tcW w:w="180" w:type="dxa"/>
            <w:tcMar>
              <w:top w:w="0" w:type="dxa"/>
              <w:left w:w="0" w:type="dxa"/>
              <w:bottom w:w="0" w:type="dxa"/>
              <w:right w:w="0" w:type="dxa"/>
            </w:tcMar>
            <w:shd w:val="clear"/>
            <w:tcBorders>
              <w:top w:val="nil"/>
              <w:left w:val="nil"/>
              <w:bottom w:val="nil"/>
              <w:right w:val="nil"/>
            </w:tcBorders>
          </w:tcPr>
          <w:p/>
        </w:tc>
      </w:tr>
    </w:tbl>
    <w:p>
      <w:pPr>
        <w:pStyle w:val="0"/>
        <w:jc w:val="both"/>
      </w:pPr>
      <w:r>
        <w:rPr>
          <w:sz w:val="20"/>
        </w:rPr>
      </w:r>
    </w:p>
    <w:p>
      <w:pPr>
        <w:pStyle w:val="0"/>
        <w:jc w:val="both"/>
      </w:pPr>
      <w:r>
        <w:rPr>
          <w:sz w:val="20"/>
        </w:rPr>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Mar>
              <w:top w:w="180" w:type="dxa"/>
              <w:left w:w="0" w:type="dxa"/>
              <w:bottom w:w="180" w:type="dxa"/>
              <w:right w:w="0" w:type="dxa"/>
            </w:tcMar>
            <w:tcBorders>
              <w:top w:val="nil"/>
              <w:left w:val="nil"/>
              <w:bottom w:val="nil"/>
              <w:right w:val="nil"/>
            </w:tcBorders>
          </w:tcPr>
          <w:p>
            <w:pPr>
              <w:pStyle w:val="0"/>
              <w:jc w:val="both"/>
            </w:pPr>
            <w:r>
              <w:rPr>
                <w:sz w:val="20"/>
              </w:rPr>
              <w:t xml:space="preserve">См. также: </w:t>
            </w:r>
            <w:r>
              <w:rPr>
                <w:sz w:val="20"/>
              </w:rPr>
              <w:t xml:space="preserve">Каковы особенности приема на работу граждан государств - членов ЕАЭС (Беларусь, Казахстан, Кыргызстан, Армения)</w:t>
            </w:r>
          </w:p>
        </w:tc>
        <w:tc>
          <w:tcPr>
            <w:tcW w:w="180" w:type="dxa"/>
            <w:tcMar>
              <w:top w:w="0" w:type="dxa"/>
              <w:left w:w="0" w:type="dxa"/>
              <w:bottom w:w="0" w:type="dxa"/>
              <w:right w:w="0" w:type="dxa"/>
            </w:tcMar>
            <w:tcBorders>
              <w:top w:val="nil"/>
              <w:left w:val="nil"/>
              <w:bottom w:val="nil"/>
              <w:right w:val="nil"/>
            </w:tcBorders>
          </w:tcPr>
          <w:p/>
        </w:tc>
      </w:tr>
    </w:tbl>
    <w:p>
      <w:pPr>
        <w:pStyle w:val="0"/>
        <w:spacing w:before="380" w:line-rule="auto"/>
        <w:jc w:val="both"/>
      </w:pPr>
      <w:r>
        <w:rPr>
          <w:sz w:val="30"/>
        </w:rPr>
      </w:r>
    </w:p>
    <w:bookmarkStart w:id="38" w:name="P38"/>
    <w:bookmarkEnd w:id="38"/>
    <w:p>
      <w:pPr>
        <w:pStyle w:val="0"/>
        <w:outlineLvl w:val="0"/>
      </w:pPr>
      <w:r>
        <w:rPr>
          <w:sz w:val="30"/>
          <w:b w:val="on"/>
        </w:rPr>
        <w:t xml:space="preserve">2. Какие условия должен содержать трудовой договор с гражданином Белоруссии</w:t>
      </w:r>
    </w:p>
    <w:p>
      <w:pPr>
        <w:pStyle w:val="0"/>
        <w:spacing w:before="200" w:line-rule="auto"/>
        <w:jc w:val="both"/>
      </w:pPr>
      <w:r>
        <w:rPr>
          <w:sz w:val="20"/>
        </w:rPr>
        <w:t xml:space="preserve">Составьте трудовой договор с гражданином Белоруссии (Республики Беларусь) так же, как и с работником-россиянином. Включите информацию о месте работы, оплате труда, условиях труда на рабочем месте, условие об обязательном социальном страховании и другие сведения и условия, указанные в </w:t>
      </w:r>
      <w:r>
        <w:rPr>
          <w:sz w:val="20"/>
        </w:rPr>
        <w:t xml:space="preserve">ч. 1</w:t>
      </w:r>
      <w:r>
        <w:rPr>
          <w:sz w:val="20"/>
        </w:rPr>
        <w:t xml:space="preserve">, </w:t>
      </w:r>
      <w:r>
        <w:rPr>
          <w:sz w:val="20"/>
        </w:rPr>
        <w:t xml:space="preserve">2 ст. 57</w:t>
      </w:r>
      <w:r>
        <w:rPr>
          <w:sz w:val="20"/>
        </w:rPr>
        <w:t xml:space="preserve"> ТК РФ.</w:t>
      </w:r>
    </w:p>
    <w:p>
      <w:pPr>
        <w:pStyle w:val="0"/>
        <w:spacing w:before="200" w:line-rule="auto"/>
        <w:jc w:val="both"/>
      </w:pPr>
      <w:r>
        <w:rPr>
          <w:sz w:val="20"/>
        </w:rPr>
        <w:t xml:space="preserve">Обратите внимание, что ограничений по </w:t>
      </w:r>
      <w:r>
        <w:rPr>
          <w:sz w:val="20"/>
          <w:b w:val="on"/>
        </w:rPr>
        <w:t xml:space="preserve">сроку действия договора</w:t>
      </w:r>
      <w:r>
        <w:rPr>
          <w:sz w:val="20"/>
        </w:rPr>
        <w:t xml:space="preserve"> с работником-белорусом не установлено. Вы можете заключить договор как бессрочно, так и на определенный срок. Но срочный договор заключайте только в случаях, предусмотренных </w:t>
      </w:r>
      <w:r>
        <w:rPr>
          <w:sz w:val="20"/>
        </w:rPr>
        <w:t xml:space="preserve">ст. 59</w:t>
      </w:r>
      <w:r>
        <w:rPr>
          <w:sz w:val="20"/>
        </w:rPr>
        <w:t xml:space="preserve"> ТК РФ (</w:t>
      </w:r>
      <w:r>
        <w:rPr>
          <w:sz w:val="20"/>
        </w:rPr>
        <w:t xml:space="preserve">ч. 5 ст. 327.1</w:t>
      </w:r>
      <w:r>
        <w:rPr>
          <w:sz w:val="20"/>
        </w:rPr>
        <w:t xml:space="preserve"> ТК РФ).</w:t>
      </w:r>
    </w:p>
    <w:p>
      <w:pPr>
        <w:pStyle w:val="0"/>
        <w:spacing w:before="200" w:line-rule="auto"/>
        <w:jc w:val="both"/>
      </w:pPr>
      <w:r>
        <w:rPr>
          <w:sz w:val="20"/>
        </w:rPr>
        <w:t xml:space="preserve">Уделите особое внимание условию о должности и выполняемой работе, так как есть ограничения. Далее подробно расскажем об этом.</w:t>
      </w:r>
    </w:p>
    <w:p>
      <w:pPr>
        <w:pStyle w:val="0"/>
        <w:jc w:val="both"/>
      </w:pPr>
      <w:r>
        <w:rPr>
          <w:sz w:val="24"/>
        </w:rPr>
      </w:r>
    </w:p>
    <w:p>
      <w:pPr>
        <w:pStyle w:val="0"/>
        <w:outlineLvl w:val="1"/>
      </w:pPr>
      <w:r>
        <w:rPr>
          <w:sz w:val="24"/>
          <w:b w:val="on"/>
        </w:rPr>
        <w:t xml:space="preserve">2.1. Что учитывать, указывая в трудовом договоре с гражданином Белоруссии условие об обязательном социальном страховании</w:t>
      </w:r>
    </w:p>
    <w:p>
      <w:pPr>
        <w:pStyle w:val="0"/>
        <w:spacing w:before="200" w:line-rule="auto"/>
        <w:jc w:val="both"/>
      </w:pPr>
      <w:r>
        <w:rPr>
          <w:sz w:val="20"/>
        </w:rPr>
        <w:t xml:space="preserve">Включите в трудовой договор с гражданином Белоруссии условие об обязательном социальном страховании, так как он является застрахованным в системе обязательного социального страхования РФ (</w:t>
      </w:r>
      <w:r>
        <w:rPr>
          <w:sz w:val="20"/>
        </w:rPr>
        <w:t xml:space="preserve">абз. 9</w:t>
      </w:r>
      <w:r>
        <w:rPr>
          <w:sz w:val="20"/>
        </w:rPr>
        <w:t xml:space="preserve">, </w:t>
      </w:r>
      <w:r>
        <w:rPr>
          <w:sz w:val="20"/>
        </w:rPr>
        <w:t xml:space="preserve">11 п. 5 ст. 96</w:t>
      </w:r>
      <w:r>
        <w:rPr>
          <w:sz w:val="20"/>
        </w:rPr>
        <w:t xml:space="preserve">, </w:t>
      </w:r>
      <w:r>
        <w:rPr>
          <w:sz w:val="20"/>
        </w:rPr>
        <w:t xml:space="preserve">п. 3 ст. 98</w:t>
      </w:r>
      <w:r>
        <w:rPr>
          <w:sz w:val="20"/>
        </w:rPr>
        <w:t xml:space="preserve"> Договора о ЕАЭС, </w:t>
      </w:r>
      <w:r>
        <w:rPr>
          <w:sz w:val="20"/>
        </w:rPr>
        <w:t xml:space="preserve">абз. 1</w:t>
      </w:r>
      <w:r>
        <w:rPr>
          <w:sz w:val="20"/>
        </w:rPr>
        <w:t xml:space="preserve">, </w:t>
      </w:r>
      <w:r>
        <w:rPr>
          <w:sz w:val="20"/>
        </w:rPr>
        <w:t xml:space="preserve">2 п. 1 ст. 7</w:t>
      </w:r>
      <w:r>
        <w:rPr>
          <w:sz w:val="20"/>
        </w:rPr>
        <w:t xml:space="preserve"> Закона о пенсионном страховании).</w:t>
      </w:r>
    </w:p>
    <w:p>
      <w:pPr>
        <w:pStyle w:val="0"/>
        <w:jc w:val="both"/>
      </w:pPr>
      <w:r>
        <w:rPr>
          <w:sz w:val="24"/>
        </w:rPr>
      </w:r>
    </w:p>
    <w:bookmarkStart w:id="46" w:name="P46"/>
    <w:bookmarkEnd w:id="46"/>
    <w:p>
      <w:pPr>
        <w:pStyle w:val="0"/>
        <w:outlineLvl w:val="1"/>
      </w:pPr>
      <w:r>
        <w:rPr>
          <w:sz w:val="24"/>
          <w:b w:val="on"/>
        </w:rPr>
        <w:t xml:space="preserve">2.2. Что учитывать, прописывая должность в трудовом договоре с гражданином Белоруссии</w:t>
      </w:r>
    </w:p>
    <w:p>
      <w:pPr>
        <w:pStyle w:val="0"/>
        <w:spacing w:before="200" w:line-rule="auto"/>
        <w:jc w:val="both"/>
      </w:pPr>
      <w:r>
        <w:rPr>
          <w:sz w:val="20"/>
        </w:rPr>
        <w:t xml:space="preserve">Должность в трудовом договоре укажите так, как сформулировали ее в штатном расписании (</w:t>
      </w:r>
      <w:r>
        <w:rPr>
          <w:sz w:val="20"/>
        </w:rPr>
        <w:t xml:space="preserve">ч. 2 ст. 57</w:t>
      </w:r>
      <w:r>
        <w:rPr>
          <w:sz w:val="20"/>
        </w:rPr>
        <w:t xml:space="preserve"> ТК РФ, </w:t>
      </w:r>
      <w:r>
        <w:rPr>
          <w:sz w:val="20"/>
        </w:rPr>
        <w:t xml:space="preserve">Письмо</w:t>
      </w:r>
      <w:r>
        <w:rPr>
          <w:sz w:val="20"/>
        </w:rPr>
        <w:t xml:space="preserve"> Роструда от 21.01.2014 N ПГ/13229-6-1).</w:t>
      </w:r>
    </w:p>
    <w:p>
      <w:pPr>
        <w:pStyle w:val="0"/>
        <w:spacing w:before="200" w:line-rule="auto"/>
        <w:jc w:val="both"/>
      </w:pPr>
      <w:r>
        <w:rPr>
          <w:sz w:val="20"/>
        </w:rPr>
        <w:t xml:space="preserve">Также учтите, что для граждан иностранных государств - членов ЕАЭС (к ним </w:t>
      </w:r>
      <w:r>
        <w:rPr>
          <w:sz w:val="20"/>
        </w:rPr>
        <w:t xml:space="preserve">относится</w:t>
      </w:r>
      <w:r>
        <w:rPr>
          <w:sz w:val="20"/>
        </w:rPr>
        <w:t xml:space="preserve"> в том числе Республика Беларусь) установлены ограничения, на которые ссылается </w:t>
      </w:r>
      <w:r>
        <w:rPr>
          <w:sz w:val="20"/>
        </w:rPr>
        <w:t xml:space="preserve">п. 2 ст. 97</w:t>
      </w:r>
      <w:r>
        <w:rPr>
          <w:sz w:val="20"/>
        </w:rPr>
        <w:t xml:space="preserve"> Договора о ЕАЭС, в частности установленные национальным законодательством РФ в части принятия на должности или для выполнения работ (</w:t>
      </w:r>
      <w:r>
        <w:rPr>
          <w:sz w:val="20"/>
        </w:rPr>
        <w:t xml:space="preserve">п. 1 ст. 14</w:t>
      </w:r>
      <w:r>
        <w:rPr>
          <w:sz w:val="20"/>
        </w:rPr>
        <w:t xml:space="preserve"> Закона об иностранцах). Однако в отношении граждан Республики Беларусь действует особый режим с учетом, в частности, </w:t>
      </w:r>
      <w:r>
        <w:rPr>
          <w:sz w:val="20"/>
        </w:rPr>
        <w:t xml:space="preserve">п. п. 1</w:t>
      </w:r>
      <w:r>
        <w:rPr>
          <w:sz w:val="20"/>
        </w:rPr>
        <w:t xml:space="preserve">, </w:t>
      </w:r>
      <w:r>
        <w:rPr>
          <w:sz w:val="20"/>
        </w:rPr>
        <w:t xml:space="preserve">2</w:t>
      </w:r>
      <w:r>
        <w:rPr>
          <w:sz w:val="20"/>
        </w:rPr>
        <w:t xml:space="preserve"> Решения Высшего Совета Сообщества Беларуси и России от 22.06.1996 N 4 и </w:t>
      </w:r>
      <w:r>
        <w:rPr>
          <w:sz w:val="20"/>
        </w:rPr>
        <w:t xml:space="preserve">ст. 7</w:t>
      </w:r>
      <w:r>
        <w:rPr>
          <w:sz w:val="20"/>
        </w:rPr>
        <w:t xml:space="preserve"> Договора между РФ и Республикой Беларусь от 25.12.1998, на что обращено внимание, например, в </w:t>
      </w:r>
      <w:r>
        <w:rPr>
          <w:sz w:val="20"/>
        </w:rPr>
        <w:t xml:space="preserve">Постановлении</w:t>
      </w:r>
      <w:r>
        <w:rPr>
          <w:sz w:val="20"/>
        </w:rPr>
        <w:t xml:space="preserve"> Верховного Суда РФ от 30.05.2017 N 78-АД17-19.</w:t>
      </w:r>
    </w:p>
    <w:p>
      <w:pPr>
        <w:pStyle w:val="0"/>
        <w:spacing w:before="200" w:line-rule="auto"/>
        <w:jc w:val="both"/>
      </w:pPr>
      <w:r>
        <w:rPr>
          <w:sz w:val="20"/>
        </w:rPr>
        <w:t xml:space="preserve">Часто возникает вопрос, можно ли принять временно пребывающего в РФ белоруса на должность главного бухгалтера или другого должностного лица, ведущего бухучет в организации, учитывая ограничение, вытекающее из </w:t>
      </w:r>
      <w:r>
        <w:rPr>
          <w:sz w:val="20"/>
        </w:rPr>
        <w:t xml:space="preserve">п. 3 ст. 14</w:t>
      </w:r>
      <w:r>
        <w:rPr>
          <w:sz w:val="20"/>
        </w:rPr>
        <w:t xml:space="preserve"> Закона об иностранцах. Полагаем, что это возможно. Положения </w:t>
      </w:r>
      <w:r>
        <w:rPr>
          <w:sz w:val="20"/>
        </w:rPr>
        <w:t xml:space="preserve">п. 2 ст. 97</w:t>
      </w:r>
      <w:r>
        <w:rPr>
          <w:sz w:val="20"/>
        </w:rPr>
        <w:t xml:space="preserve"> Договора о ЕАЭС устанавливают ограничения на работу, если она связана с обеспечением национальной безопасности или общественного порядка. На наш взгляд, неочевидно, что работа главного бухгалтера может быть с этим связана. Кроме того, как упомянули выше, в отношении граждан Республики Беларусь действует особый режим. Тем не менее, поскольку по этому вопросу нет официальной позиции и судебной практики, полагаем, было бы нелишним перед приемом на работу на такую должность уточнить мнение вашего подразделения по вопросам миграции территориального органа МВД России, так как штрафы за нарушение законодательства об иностранцах внушительные (см. </w:t>
      </w:r>
      <w:r>
        <w:rPr>
          <w:sz w:val="20"/>
        </w:rPr>
        <w:t xml:space="preserve">ч. 1 ст. 18.17</w:t>
      </w:r>
      <w:r>
        <w:rPr>
          <w:sz w:val="20"/>
        </w:rPr>
        <w:t xml:space="preserve"> КоАП РФ).</w:t>
      </w:r>
    </w:p>
    <w:p>
      <w:pPr>
        <w:pStyle w:val="0"/>
        <w:jc w:val="both"/>
      </w:pPr>
      <w:r>
        <w:rPr>
          <w:sz w:val="30"/>
        </w:rPr>
      </w:r>
    </w:p>
    <w:bookmarkStart w:id="51" w:name="P51"/>
    <w:bookmarkEnd w:id="51"/>
    <w:p>
      <w:pPr>
        <w:pStyle w:val="0"/>
        <w:outlineLvl w:val="0"/>
      </w:pPr>
      <w:r>
        <w:rPr>
          <w:sz w:val="30"/>
          <w:b w:val="on"/>
        </w:rPr>
        <w:t xml:space="preserve">3. Какие дополнительные сведения и условия должен содержать трудовой договор с гражданином Белоруссии</w:t>
      </w:r>
    </w:p>
    <w:p>
      <w:pPr>
        <w:pStyle w:val="0"/>
        <w:spacing w:before="200" w:line-rule="auto"/>
        <w:jc w:val="both"/>
      </w:pPr>
      <w:r>
        <w:rPr>
          <w:sz w:val="20"/>
        </w:rPr>
        <w:t xml:space="preserve">Дополнительно включите в договор </w:t>
      </w:r>
      <w:r>
        <w:rPr>
          <w:sz w:val="20"/>
          <w:b w:val="on"/>
        </w:rPr>
        <w:t xml:space="preserve">сведения о разрешении на временное проживание (разрешении на временное проживание в целях получения образования)</w:t>
      </w:r>
      <w:r>
        <w:rPr>
          <w:sz w:val="20"/>
        </w:rPr>
        <w:t xml:space="preserve"> или </w:t>
      </w:r>
      <w:r>
        <w:rPr>
          <w:sz w:val="20"/>
          <w:b w:val="on"/>
        </w:rPr>
        <w:t xml:space="preserve">о виде на жительство</w:t>
      </w:r>
      <w:r>
        <w:rPr>
          <w:sz w:val="20"/>
        </w:rPr>
        <w:t xml:space="preserve"> при наличии у белоруса одного из этих статусов (</w:t>
      </w:r>
      <w:r>
        <w:rPr>
          <w:sz w:val="20"/>
        </w:rPr>
        <w:t xml:space="preserve">абз. 3</w:t>
      </w:r>
      <w:r>
        <w:rPr>
          <w:sz w:val="20"/>
        </w:rPr>
        <w:t xml:space="preserve">, </w:t>
      </w:r>
      <w:r>
        <w:rPr>
          <w:sz w:val="20"/>
        </w:rPr>
        <w:t xml:space="preserve">4 ч. 1 ст. 327.2</w:t>
      </w:r>
      <w:r>
        <w:rPr>
          <w:sz w:val="20"/>
        </w:rPr>
        <w:t xml:space="preserve"> ТК РФ).</w:t>
      </w:r>
    </w:p>
    <w:p>
      <w:pPr>
        <w:pStyle w:val="0"/>
        <w:jc w:val="both"/>
      </w:pPr>
      <w:r>
        <w:rPr>
          <w:sz w:val="30"/>
        </w:rPr>
      </w:r>
    </w:p>
    <w:bookmarkStart w:id="54" w:name="P54"/>
    <w:bookmarkEnd w:id="54"/>
    <w:p>
      <w:pPr>
        <w:pStyle w:val="0"/>
        <w:outlineLvl w:val="0"/>
      </w:pPr>
      <w:r>
        <w:rPr>
          <w:sz w:val="30"/>
          <w:b w:val="on"/>
        </w:rPr>
        <w:t xml:space="preserve">4. Как оформить и подписать трудовой договор с гражданином Белоруссии</w:t>
      </w:r>
    </w:p>
    <w:p>
      <w:pPr>
        <w:pStyle w:val="0"/>
        <w:spacing w:before="200" w:line-rule="auto"/>
        <w:jc w:val="both"/>
      </w:pPr>
      <w:r>
        <w:rPr>
          <w:sz w:val="20"/>
        </w:rPr>
        <w:t xml:space="preserve">Оформление и подписание трудового договора с гражданином Белоруссии производите в </w:t>
      </w:r>
      <w:r>
        <w:rPr>
          <w:sz w:val="20"/>
        </w:rPr>
        <w:t xml:space="preserve">стандартном порядке</w:t>
      </w:r>
      <w:r>
        <w:rPr>
          <w:sz w:val="20"/>
        </w:rPr>
        <w:t xml:space="preserve">, как и с гражданами РФ.</w:t>
      </w:r>
    </w:p>
    <w:tbl>
      <w:tblPr>
        <w:tblInd w:w="0" w:type="dxa"/>
        <w:tblW w:w="5000" w:type="pct"/>
        <w:tblBorders>
          <w:top w:val="nil"/>
          <w:left w:val="nil"/>
          <w:bottom w:val="nil"/>
          <w:right w:val="nil"/>
          <w:insideV w:val="nil"/>
          <w:insideH w:val="nil"/>
        </w:tblBorders>
      </w:tblPr>
      <w:tblGrid>
        <w:gridCol w:w="180"/>
        <w:gridCol w:w="420"/>
        <w:gridCol w:w="9427"/>
        <w:gridCol w:w="180"/>
      </w:tblGrid>
      <w:tr>
        <w:tc>
          <w:tcPr>
            <w:tcW w:w="180" w:type="dxa"/>
            <w:tcMar>
              <w:top w:w="0" w:type="dxa"/>
              <w:left w:w="0" w:type="dxa"/>
              <w:bottom w:w="0" w:type="dxa"/>
              <w:right w:w="0" w:type="dxa"/>
            </w:tcMar>
            <w:tcBorders>
              <w:top w:val="nil"/>
              <w:left w:val="nil"/>
              <w:bottom w:val="nil"/>
              <w:right w:val="nil"/>
            </w:tcBorders>
          </w:tcPr>
          <w:p/>
        </w:tc>
        <w:tc>
          <w:tcPr>
            <w:tcW w:w="420" w:type="dxa"/>
            <w:tcMar>
              <w:top w:w="180" w:type="dxa"/>
              <w:left w:w="0" w:type="dxa"/>
              <w:bottom w:w="180" w:type="dxa"/>
              <w:right w:w="0" w:type="dxa"/>
            </w:tcMar>
            <w:tcBorders>
              <w:top w:val="nil"/>
              <w:left w:val="nil"/>
              <w:bottom w:val="nil"/>
              <w:right w:val="nil"/>
            </w:tcBorders>
          </w:tcPr>
          <w:p>
            <w:r>
              <w:drawing>
                <wp:inline distT="0" distB="0" distL="0" distR="0">
                  <wp:extent cx="152400" cy="17145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tc>
        <w:tc>
          <w:tcPr>
            <w:tcW w:w="0" w:type="auto"/>
            <w:vAlign w:val="center"/>
            <w:tcMar>
              <w:top w:w="180" w:type="dxa"/>
              <w:left w:w="0" w:type="dxa"/>
              <w:bottom w:w="180" w:type="dxa"/>
              <w:right w:w="0" w:type="dxa"/>
            </w:tcMar>
            <w:tcBorders>
              <w:top w:val="nil"/>
              <w:left w:val="nil"/>
              <w:bottom w:val="nil"/>
              <w:right w:val="nil"/>
            </w:tcBorders>
          </w:tcPr>
          <w:p>
            <w:pPr>
              <w:pStyle w:val="0"/>
              <w:jc w:val="both"/>
            </w:pPr>
            <w:r>
              <w:rPr>
                <w:sz w:val="20"/>
              </w:rPr>
              <w:t xml:space="preserve">Образец</w:t>
            </w:r>
            <w:r>
              <w:rPr>
                <w:sz w:val="20"/>
              </w:rPr>
              <w:t xml:space="preserve"> трудового договора с гражданином Белоруссии</w:t>
            </w:r>
          </w:p>
        </w:tc>
        <w:tc>
          <w:tcPr>
            <w:tcW w:w="180" w:type="dxa"/>
            <w:tcMar>
              <w:top w:w="0" w:type="dxa"/>
              <w:left w:w="0" w:type="dxa"/>
              <w:bottom w:w="0" w:type="dxa"/>
              <w:right w:w="0" w:type="dxa"/>
            </w:tcMar>
            <w:tcBorders>
              <w:top w:val="nil"/>
              <w:left w:val="nil"/>
              <w:bottom w:val="nil"/>
              <w:right w:val="nil"/>
            </w:tcBorders>
          </w:tcPr>
          <w:p/>
        </w:tc>
      </w:tr>
    </w:tbl>
    <w:p>
      <w:pPr>
        <w:pStyle w:val="0"/>
        <w:jc w:val="both"/>
      </w:pPr>
      <w:r>
        <w:rPr>
          <w:sz w:val="30"/>
        </w:rPr>
      </w:r>
    </w:p>
    <w:bookmarkStart w:id="58" w:name="P58"/>
    <w:bookmarkEnd w:id="58"/>
    <w:p>
      <w:pPr>
        <w:pStyle w:val="0"/>
        <w:outlineLvl w:val="0"/>
      </w:pPr>
      <w:r>
        <w:rPr>
          <w:sz w:val="30"/>
          <w:b w:val="on"/>
        </w:rPr>
        <w:t xml:space="preserve">5. Нужно ли уведомлять территориальный орган МВД России о приеме на работу граждан Белоруссии</w:t>
      </w:r>
    </w:p>
    <w:p>
      <w:pPr>
        <w:pStyle w:val="0"/>
        <w:spacing w:before="200" w:line-rule="auto"/>
        <w:jc w:val="both"/>
      </w:pPr>
      <w:r>
        <w:rPr>
          <w:sz w:val="20"/>
        </w:rPr>
        <w:t xml:space="preserve">Рекомендуем при заключении трудового договора с гражданином Белоруссии уведомлять об этом территориальный орган МВД России (</w:t>
      </w:r>
      <w:r>
        <w:rPr>
          <w:sz w:val="20"/>
        </w:rPr>
        <w:t xml:space="preserve">п. 8 ст. 13</w:t>
      </w:r>
      <w:r>
        <w:rPr>
          <w:sz w:val="20"/>
        </w:rPr>
        <w:t xml:space="preserve"> Закона об иностранцах).</w:t>
      </w:r>
    </w:p>
    <w:p>
      <w:pPr>
        <w:spacing w:before="0"/>
        <w:spacing w:after="1"/>
      </w:pPr>
    </w:p>
    <w:tbl>
      <w:tblPr>
        <w:tblInd w:w="0" w:type="dxa"/>
        <w:tblW w:w="5000" w:type="pct"/>
        <w:tblBorders>
          <w:top w:val="nil"/>
          <w:left w:val="nil"/>
          <w:bottom w:val="nil"/>
          <w:right w:val="nil"/>
          <w:insideV w:val="nil"/>
          <w:insideH w:val="nil"/>
        </w:tblBorders>
      </w:tblPr>
      <w:tblGrid>
        <w:gridCol w:w="60"/>
        <w:gridCol w:w="180"/>
        <w:gridCol w:w="9847"/>
        <w:gridCol w:w="180"/>
      </w:tblGrid>
      <w:tr>
        <w:tc>
          <w:tcPr>
            <w:tcW w:w="60" w:type="dxa"/>
            <w:tcMar>
              <w:top w:w="0" w:type="dxa"/>
              <w:left w:w="0" w:type="dxa"/>
              <w:bottom w:w="0" w:type="dxa"/>
              <w:right w:w="0" w:type="dxa"/>
            </w:tcMar>
            <w:shd w:val="clear" w:fill="ffcc99"/>
            <w:tcBorders>
              <w:top w:val="nil"/>
              <w:left w:val="nil"/>
              <w:bottom w:val="nil"/>
              <w:right w:val="nil"/>
            </w:tcBorders>
          </w:tcPr>
          <w:p/>
        </w:tc>
        <w:tc>
          <w:tcPr>
            <w:tcW w:w="180" w:type="dxa"/>
            <w:tcMar>
              <w:top w:w="0" w:type="dxa"/>
              <w:left w:w="0" w:type="dxa"/>
              <w:bottom w:w="0" w:type="dxa"/>
              <w:right w:w="0" w:type="dxa"/>
            </w:tcMar>
            <w:shd w:val="clear"/>
            <w:tcBorders>
              <w:top w:val="nil"/>
              <w:left w:val="nil"/>
              <w:bottom w:val="nil"/>
              <w:right w:val="nil"/>
            </w:tcBorders>
          </w:tcPr>
          <w:p/>
        </w:tc>
        <w:tc>
          <w:tcPr>
            <w:tcW w:w="0" w:type="auto"/>
            <w:tcMar>
              <w:top w:w="180" w:type="dxa"/>
              <w:left w:w="0" w:type="dxa"/>
              <w:bottom w:w="180" w:type="dxa"/>
              <w:right w:w="0" w:type="dxa"/>
            </w:tcMar>
            <w:shd w:val="clear"/>
            <w:tcBorders>
              <w:top w:val="nil"/>
              <w:left w:val="nil"/>
              <w:bottom w:val="nil"/>
              <w:right w:val="nil"/>
            </w:tcBorders>
          </w:tcPr>
          <w:p>
            <w:pPr>
              <w:pStyle w:val="0"/>
              <w:jc w:val="both"/>
            </w:pPr>
            <w:r>
              <w:rPr>
                <w:position w:val="-1"/>
              </w:rPr>
              <w:drawing>
                <wp:inline distT="0" distB="0" distL="0" distR="0">
                  <wp:extent cx="292735" cy="14478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
                            <a:extLst>
                              <a:ext uri="{28A0092B-C50C-407E-A947-70E740481C1C}">
                                <a14:useLocalDpi xmlns:a14="http://schemas.microsoft.com/office/drawing/2010/main" val="0"/>
                              </a:ext>
                            </a:extLst>
                          </a:blip>
                          <a:srcRect/>
                          <a:stretch>
                            <a:fillRect/>
                          </a:stretch>
                        </pic:blipFill>
                        <pic:spPr bwMode="auto">
                          <a:xfrm>
                            <a:off x="0" y="0"/>
                            <a:ext cx="292735" cy="144780"/>
                          </a:xfrm>
                          <a:prstGeom prst="rect">
                            <a:avLst/>
                          </a:prstGeom>
                          <a:noFill/>
                          <a:ln>
                            <a:noFill/>
                          </a:ln>
                        </pic:spPr>
                      </pic:pic>
                    </a:graphicData>
                  </a:graphic>
                </wp:inline>
              </w:drawing>
            </w:r>
            <w:r>
              <w:rPr>
                <w:sz w:val="20"/>
              </w:rPr>
              <w:t xml:space="preserve"> Дополнение Готового решения</w:t>
            </w:r>
          </w:p>
          <w:p>
            <w:pPr>
              <w:pStyle w:val="0"/>
              <w:jc w:val="both"/>
            </w:pPr>
            <w:r>
              <w:rPr>
                <w:sz w:val="20"/>
                <w:b w:val="on"/>
              </w:rPr>
              <w:t xml:space="preserve">Как заполнить уведомление о приеме на работу гражданина Беларуси</w:t>
            </w:r>
          </w:p>
          <w:p>
            <w:pPr>
              <w:pStyle w:val="0"/>
              <w:jc w:val="both"/>
            </w:pPr>
            <w:r>
              <w:rPr>
                <w:sz w:val="20"/>
              </w:rPr>
              <w:t xml:space="preserve">Уведомление о заключении трудового договора с гражданином Беларуси, которое необходимо представить в территориальный орган МВД России в субъекте РФ, где трудится иностранец, заполняйте по общим </w:t>
            </w:r>
            <w:r>
              <w:rPr>
                <w:sz w:val="20"/>
              </w:rPr>
              <w:t xml:space="preserve">правилам</w:t>
            </w:r>
            <w:r>
              <w:rPr>
                <w:sz w:val="20"/>
              </w:rPr>
              <w:t xml:space="preserve">. То есть по специальной </w:t>
            </w:r>
            <w:r>
              <w:rPr>
                <w:sz w:val="20"/>
              </w:rPr>
              <w:t xml:space="preserve">форме</w:t>
            </w:r>
            <w:r>
              <w:rPr>
                <w:sz w:val="20"/>
              </w:rPr>
              <w:t xml:space="preserve">, утвержденной Приказом МВД России от 30.07.2020 N 536, руководствуясь при этом </w:t>
            </w:r>
            <w:r>
              <w:rPr>
                <w:sz w:val="20"/>
              </w:rPr>
              <w:t xml:space="preserve">Порядком</w:t>
            </w:r>
            <w:r>
              <w:rPr>
                <w:sz w:val="20"/>
              </w:rPr>
              <w:t xml:space="preserve">, утвержденным этим же нормативным актом. В частности, заполняйте уведомление на русском языке, разборчиво от руки или, например, на компьютере. Должны быть заполнены все соответствующие поля. Не допускаются зачеркивания, исправления, неофициальные сокращения и (или) аббревиатуры (</w:t>
            </w:r>
            <w:r>
              <w:rPr>
                <w:sz w:val="20"/>
              </w:rPr>
              <w:t xml:space="preserve">абз. 1</w:t>
            </w:r>
            <w:r>
              <w:rPr>
                <w:sz w:val="20"/>
              </w:rPr>
              <w:t xml:space="preserve">, </w:t>
            </w:r>
            <w:r>
              <w:rPr>
                <w:sz w:val="20"/>
              </w:rPr>
              <w:t xml:space="preserve">3 п. 8 ст. 13</w:t>
            </w:r>
            <w:r>
              <w:rPr>
                <w:sz w:val="20"/>
              </w:rPr>
              <w:t xml:space="preserve"> Закона об иностранцах, </w:t>
            </w:r>
            <w:r>
              <w:rPr>
                <w:sz w:val="20"/>
              </w:rPr>
              <w:t xml:space="preserve">п. п. 3</w:t>
            </w:r>
            <w:r>
              <w:rPr>
                <w:sz w:val="20"/>
              </w:rPr>
              <w:t xml:space="preserve">, </w:t>
            </w:r>
            <w:r>
              <w:rPr>
                <w:sz w:val="20"/>
              </w:rPr>
              <w:t xml:space="preserve">4</w:t>
            </w:r>
            <w:r>
              <w:rPr>
                <w:sz w:val="20"/>
              </w:rPr>
              <w:t xml:space="preserve"> Порядка, утвержденного Приказом МВД России от 30.07.2020 N 536).</w:t>
            </w:r>
          </w:p>
          <w:p>
            <w:pPr>
              <w:pStyle w:val="0"/>
              <w:jc w:val="both"/>
            </w:pPr>
            <w:r>
              <w:rPr>
                <w:sz w:val="20"/>
              </w:rPr>
              <w:t xml:space="preserve">При заполнении бланка уведомления следуйте пояснениям, приведенным к каждому его пункту или полю. Чтобы не допустить ошибок и внести всю необходимую информацию, указывайте сведения на основании подтверждающих документов. При этом учтите следующее. Так как в отношении граждан Беларуси не применяется порядок привлечения и использования иностранной рабочей силы, установленный в России, в частности им не нужно для работы в РФ оформлять разрешение на работу или патент, то поля в </w:t>
            </w:r>
            <w:r>
              <w:rPr>
                <w:sz w:val="20"/>
              </w:rPr>
              <w:t xml:space="preserve">п. 3</w:t>
            </w:r>
            <w:r>
              <w:rPr>
                <w:sz w:val="20"/>
              </w:rPr>
              <w:t xml:space="preserve"> формы, где отражаются сведения о таких разрешительных документах, заполнять не нужно. Следует сразу перейти к </w:t>
            </w:r>
            <w:r>
              <w:rPr>
                <w:sz w:val="20"/>
              </w:rPr>
              <w:t xml:space="preserve">п. 3.1</w:t>
            </w:r>
            <w:r>
              <w:rPr>
                <w:sz w:val="20"/>
              </w:rPr>
              <w:t xml:space="preserve"> и указать там данные нормативного документа, на основании которого гражданин Беларуси вправе работать без патента или разрешения, например Договора о ЕАЭС, так как его положения распространяются в том числе на граждан Республики Беларусь, которая тоже является </w:t>
            </w:r>
            <w:r>
              <w:rPr>
                <w:sz w:val="20"/>
              </w:rPr>
              <w:t xml:space="preserve">государством - членом ЕАЭС</w:t>
            </w:r>
            <w:r>
              <w:rPr>
                <w:sz w:val="20"/>
              </w:rPr>
              <w:t xml:space="preserve">. Такие рекомендации следуют, в частности, из </w:t>
            </w:r>
            <w:r>
              <w:rPr>
                <w:sz w:val="20"/>
              </w:rPr>
              <w:t xml:space="preserve">абз. 1 преамбулы</w:t>
            </w:r>
            <w:r>
              <w:rPr>
                <w:sz w:val="20"/>
              </w:rPr>
              <w:t xml:space="preserve">, </w:t>
            </w:r>
            <w:r>
              <w:rPr>
                <w:sz w:val="20"/>
              </w:rPr>
              <w:t xml:space="preserve">п. 1 ст. 1</w:t>
            </w:r>
            <w:r>
              <w:rPr>
                <w:sz w:val="20"/>
              </w:rPr>
              <w:t xml:space="preserve">, </w:t>
            </w:r>
            <w:r>
              <w:rPr>
                <w:sz w:val="20"/>
              </w:rPr>
              <w:t xml:space="preserve">п. 1 ст. 97</w:t>
            </w:r>
            <w:r>
              <w:rPr>
                <w:sz w:val="20"/>
              </w:rPr>
              <w:t xml:space="preserve"> Договора о ЕАЭС, </w:t>
            </w:r>
            <w:r>
              <w:rPr>
                <w:sz w:val="20"/>
              </w:rPr>
              <w:t xml:space="preserve">абз. 17</w:t>
            </w:r>
            <w:r>
              <w:rPr>
                <w:sz w:val="20"/>
              </w:rPr>
              <w:t xml:space="preserve">, </w:t>
            </w:r>
            <w:r>
              <w:rPr>
                <w:sz w:val="20"/>
              </w:rPr>
              <w:t xml:space="preserve">18 п. 1 ст. 2</w:t>
            </w:r>
            <w:r>
              <w:rPr>
                <w:sz w:val="20"/>
              </w:rPr>
              <w:t xml:space="preserve"> Закона об иностранцах, </w:t>
            </w:r>
            <w:r>
              <w:rPr>
                <w:sz w:val="20"/>
              </w:rPr>
              <w:t xml:space="preserve">абз. 1 п. 1</w:t>
            </w:r>
            <w:r>
              <w:rPr>
                <w:sz w:val="20"/>
              </w:rPr>
              <w:t xml:space="preserve">, </w:t>
            </w:r>
            <w:r>
              <w:rPr>
                <w:sz w:val="20"/>
              </w:rPr>
              <w:t xml:space="preserve">абз. 1 п. 2</w:t>
            </w:r>
            <w:r>
              <w:rPr>
                <w:sz w:val="20"/>
              </w:rPr>
              <w:t xml:space="preserve"> Решения Высшего Совета Сообщества Беларуси и России от 22.06.1996 N 4, </w:t>
            </w:r>
            <w:r>
              <w:rPr>
                <w:sz w:val="20"/>
              </w:rPr>
              <w:t xml:space="preserve">ст. 7</w:t>
            </w:r>
            <w:r>
              <w:rPr>
                <w:sz w:val="20"/>
              </w:rPr>
              <w:t xml:space="preserve"> Договора между РФ и Республикой Беларусь от 25.12.1998.</w:t>
            </w:r>
          </w:p>
        </w:tc>
        <w:tc>
          <w:tcPr>
            <w:tcW w:w="180" w:type="dxa"/>
            <w:tcMar>
              <w:top w:w="0" w:type="dxa"/>
              <w:left w:w="0" w:type="dxa"/>
              <w:bottom w:w="0" w:type="dxa"/>
              <w:right w:w="0" w:type="dxa"/>
            </w:tcMar>
            <w:shd w:val="clear"/>
            <w:tcBorders>
              <w:top w:val="nil"/>
              <w:left w:val="nil"/>
              <w:bottom w:val="nil"/>
              <w:right w:val="nil"/>
            </w:tcBorders>
          </w:tcPr>
          <w:p/>
        </w:tc>
      </w:tr>
    </w:tbl>
    <w:p>
      <w:pPr>
        <w:pStyle w:val="0"/>
        <w:spacing w:before="260" w:line-rule="auto"/>
        <w:jc w:val="both"/>
      </w:pPr>
      <w:r>
        <w:rPr>
          <w:sz w:val="20"/>
        </w:rPr>
        <w:t xml:space="preserve">Верховный Суд РФ в отдельных постановлениях, на основании </w:t>
      </w:r>
      <w:r>
        <w:rPr>
          <w:sz w:val="20"/>
        </w:rPr>
        <w:t xml:space="preserve">Решения</w:t>
      </w:r>
      <w:r>
        <w:rPr>
          <w:sz w:val="20"/>
        </w:rPr>
        <w:t xml:space="preserve"> Высшего Совета Сообщества Беларуси и России от 22.06.1996 N 4 и </w:t>
      </w:r>
      <w:r>
        <w:rPr>
          <w:sz w:val="20"/>
        </w:rPr>
        <w:t xml:space="preserve">ч. 4 ст. 15</w:t>
      </w:r>
      <w:r>
        <w:rPr>
          <w:sz w:val="20"/>
        </w:rPr>
        <w:t xml:space="preserve"> Конституции РФ пришел к выводу, что на граждан Белоруссии, трудоустроенных в России, и их работодателей положения </w:t>
      </w:r>
      <w:r>
        <w:rPr>
          <w:sz w:val="20"/>
        </w:rPr>
        <w:t xml:space="preserve">ст. 13</w:t>
      </w:r>
      <w:r>
        <w:rPr>
          <w:sz w:val="20"/>
        </w:rPr>
        <w:t xml:space="preserve"> Закона об иностранцах не распространяются. Он признал незаконным привлечение к ответственности по </w:t>
      </w:r>
      <w:r>
        <w:rPr>
          <w:sz w:val="20"/>
        </w:rPr>
        <w:t xml:space="preserve">ч. 3</w:t>
      </w:r>
      <w:r>
        <w:rPr>
          <w:sz w:val="20"/>
        </w:rPr>
        <w:t xml:space="preserve">, </w:t>
      </w:r>
      <w:r>
        <w:rPr>
          <w:sz w:val="20"/>
        </w:rPr>
        <w:t xml:space="preserve">4 ст. 18.15</w:t>
      </w:r>
      <w:r>
        <w:rPr>
          <w:sz w:val="20"/>
        </w:rPr>
        <w:t xml:space="preserve"> КоАП РФ работодателя (должностное лицо работодателя), не уведомившего уполномоченный орган о приеме на работу (увольнении) гражданина Белоруссии (см., например, Постановления от 07.06.2018 </w:t>
      </w:r>
      <w:r>
        <w:rPr>
          <w:sz w:val="20"/>
        </w:rPr>
        <w:t xml:space="preserve">N 83-АД18-6</w:t>
      </w:r>
      <w:r>
        <w:rPr>
          <w:sz w:val="20"/>
        </w:rPr>
        <w:t xml:space="preserve">, от 30.05.2017 </w:t>
      </w:r>
      <w:r>
        <w:rPr>
          <w:sz w:val="20"/>
        </w:rPr>
        <w:t xml:space="preserve">N 78-АД17-19</w:t>
      </w:r>
      <w:r>
        <w:rPr>
          <w:sz w:val="20"/>
        </w:rPr>
        <w:t xml:space="preserve">).</w:t>
      </w:r>
    </w:p>
    <w:p>
      <w:pPr>
        <w:pStyle w:val="0"/>
        <w:spacing w:before="200" w:line-rule="auto"/>
        <w:jc w:val="both"/>
      </w:pPr>
      <w:r>
        <w:rPr>
          <w:sz w:val="20"/>
        </w:rPr>
        <w:t xml:space="preserve">Однако в </w:t>
      </w:r>
      <w:r>
        <w:rPr>
          <w:sz w:val="20"/>
        </w:rPr>
        <w:t xml:space="preserve">Законе</w:t>
      </w:r>
      <w:r>
        <w:rPr>
          <w:sz w:val="20"/>
        </w:rPr>
        <w:t xml:space="preserve"> об иностранцах нет исключений в отношении какой-либо категории иностранных граждан. При этом, в частности, </w:t>
      </w:r>
      <w:r>
        <w:rPr>
          <w:sz w:val="20"/>
        </w:rPr>
        <w:t xml:space="preserve">Решением</w:t>
      </w:r>
      <w:r>
        <w:rPr>
          <w:sz w:val="20"/>
        </w:rPr>
        <w:t xml:space="preserve"> Высшего Совета Сообщества Беларуси и России от 22.06.1996 N 4 процедура такого уведомления не урегулирована. Данную позицию Верховный Суд РФ привел в </w:t>
      </w:r>
      <w:r>
        <w:rPr>
          <w:sz w:val="20"/>
        </w:rPr>
        <w:t xml:space="preserve">Определении</w:t>
      </w:r>
      <w:r>
        <w:rPr>
          <w:sz w:val="20"/>
        </w:rPr>
        <w:t xml:space="preserve"> от 10.03.2017 N 308-АД17-333 по делу N А53-22119/2015. Кроме того, Конституционный Суд РФ отметил, что обязанность работодателя уведомлять о заключении и прекращении (расторжении) трудового договора с иностранным гражданином не зависит от статуса иностранца, а также основания его пребывания (проживания) и осуществления им трудовой деятельности в РФ (</w:t>
      </w:r>
      <w:r>
        <w:rPr>
          <w:sz w:val="20"/>
        </w:rPr>
        <w:t xml:space="preserve">Постановление</w:t>
      </w:r>
      <w:r>
        <w:rPr>
          <w:sz w:val="20"/>
        </w:rPr>
        <w:t xml:space="preserve"> от 04.02.2020 N 7-П).</w:t>
      </w:r>
    </w:p>
    <w:p>
      <w:pPr>
        <w:pStyle w:val="0"/>
        <w:spacing w:before="200" w:line-rule="auto"/>
        <w:jc w:val="both"/>
      </w:pPr>
      <w:r>
        <w:rPr>
          <w:sz w:val="20"/>
        </w:rPr>
        <w:t xml:space="preserve">С учетом изложенного самый безрисковый вариант - уведомлять территориальный орган МВД России о заключении трудового договора и с гражданином Белоруссии.</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p>
      <w:pPr>
        <w:pStyle w:val="0"/>
      </w:pPr>
      <w:r>
        <w:rPr>
          <w:sz w:val="16"/>
        </w:rPr>
      </w:r>
    </w:p>
    <w:sectPr>
      <w:headerReference w:type="default" r:id="rId2"/>
      <w:headerReference w:type="first" r:id="rId2"/>
      <w:footerReference w:type="default" r:id="rId3"/>
      <w:footerReference w:type="first" r:id="rId3"/>
      <w:pgSz w:w="11906" w:h="16838"/>
      <w:pgMar w:top="1440" w:right="567" w:bottom="1440" w:left="1134"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Готовое решение: Что нужно знать о заключении трудового договора с гражданином Белоруссии</w:t>
            <w:br/>
            <w:t>(КонсультантПлюс, 2025)</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21.04.2025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0"/>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footer" Target="footer1.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4025.00.02</Application>
  <Company>КонсультантПлюс Версия 4025.00.02</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Готовое решение: Что нужно знать о заключении трудового договора с гражданином Белоруссии
(КонсультантПлюс, 2025)</dc:title>
  <dcterms:created xsi:type="dcterms:W3CDTF">2025-04-21T10:33:55Z</dcterms:created>
</cp:coreProperties>
</file>